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9E" w:rsidRDefault="00A5609E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WYCIĄG</w:t>
      </w:r>
    </w:p>
    <w:p w:rsidR="00A5609E" w:rsidRDefault="00A5609E">
      <w:pPr>
        <w:jc w:val="both"/>
        <w:rPr>
          <w:b/>
          <w:bCs/>
        </w:rPr>
      </w:pPr>
    </w:p>
    <w:p w:rsidR="00A5609E" w:rsidRDefault="00A5609E">
      <w:pPr>
        <w:jc w:val="both"/>
        <w:rPr>
          <w:b/>
          <w:bCs/>
        </w:rPr>
      </w:pPr>
    </w:p>
    <w:p w:rsidR="00410183" w:rsidRDefault="00E0522D">
      <w:pPr>
        <w:jc w:val="both"/>
      </w:pPr>
      <w:r>
        <w:rPr>
          <w:b/>
          <w:bCs/>
        </w:rPr>
        <w:t>Dz.U.10.90.594</w:t>
      </w:r>
    </w:p>
    <w:p w:rsidR="00410183" w:rsidRDefault="00E0522D">
      <w:pPr>
        <w:tabs>
          <w:tab w:val="right" w:pos="2540"/>
          <w:tab w:val="left" w:pos="2722"/>
          <w:tab w:val="left" w:pos="3154"/>
          <w:tab w:val="left" w:pos="5632"/>
        </w:tabs>
        <w:ind w:left="5632" w:hanging="5632"/>
      </w:pPr>
      <w:r>
        <w:t xml:space="preserve">2010-07-19 </w:t>
      </w:r>
      <w:r>
        <w:tab/>
        <w:t>zm. przen.</w:t>
      </w:r>
      <w:r>
        <w:tab/>
      </w:r>
      <w:r>
        <w:tab/>
        <w:t>Dz.U.2010.7.44</w:t>
      </w:r>
      <w:r>
        <w:tab/>
        <w:t>art. 25</w:t>
      </w:r>
    </w:p>
    <w:p w:rsidR="00410183" w:rsidRDefault="00E0522D">
      <w:pPr>
        <w:tabs>
          <w:tab w:val="right" w:pos="2540"/>
          <w:tab w:val="left" w:pos="2722"/>
          <w:tab w:val="left" w:pos="3154"/>
          <w:tab w:val="left" w:pos="5632"/>
        </w:tabs>
        <w:ind w:left="5632" w:hanging="5632"/>
      </w:pPr>
      <w:r>
        <w:t xml:space="preserve">2010-10-21  </w:t>
      </w:r>
      <w:r>
        <w:tab/>
        <w:t>zm.</w:t>
      </w:r>
      <w:r>
        <w:tab/>
      </w:r>
      <w:r>
        <w:tab/>
        <w:t>Dz.U.2010.152.1016</w:t>
      </w:r>
      <w:r>
        <w:tab/>
        <w:t>art. 2</w:t>
      </w:r>
    </w:p>
    <w:p w:rsidR="00410183" w:rsidRDefault="00E0522D">
      <w:pPr>
        <w:tabs>
          <w:tab w:val="right" w:pos="2540"/>
          <w:tab w:val="left" w:pos="2722"/>
          <w:tab w:val="left" w:pos="3154"/>
          <w:tab w:val="left" w:pos="5632"/>
        </w:tabs>
        <w:ind w:left="5632" w:hanging="5632"/>
      </w:pPr>
      <w:r>
        <w:t xml:space="preserve">2010-11-09 </w:t>
      </w:r>
      <w:r>
        <w:tab/>
        <w:t>zm.</w:t>
      </w:r>
      <w:r>
        <w:tab/>
      </w:r>
      <w:r>
        <w:tab/>
        <w:t>Dz.U.2010.197.1307</w:t>
      </w:r>
      <w:r>
        <w:tab/>
        <w:t>art. 10</w:t>
      </w:r>
    </w:p>
    <w:p w:rsidR="00410183" w:rsidRDefault="00E0522D">
      <w:pPr>
        <w:spacing w:before="240"/>
        <w:jc w:val="center"/>
      </w:pPr>
      <w:r>
        <w:rPr>
          <w:b/>
          <w:bCs/>
        </w:rPr>
        <w:t>USTAWA</w:t>
      </w:r>
    </w:p>
    <w:p w:rsidR="00410183" w:rsidRDefault="00E0522D">
      <w:pPr>
        <w:spacing w:before="240"/>
        <w:jc w:val="center"/>
      </w:pPr>
      <w:r>
        <w:t>z dnia 28 lipca 2005 r.</w:t>
      </w:r>
    </w:p>
    <w:p w:rsidR="00410183" w:rsidRDefault="00E0522D">
      <w:pPr>
        <w:spacing w:before="240"/>
        <w:jc w:val="center"/>
      </w:pPr>
      <w:r>
        <w:rPr>
          <w:b/>
          <w:bCs/>
        </w:rPr>
        <w:t>o kosztach sądowych w sprawach cywilnych</w:t>
      </w:r>
    </w:p>
    <w:p w:rsidR="00410183" w:rsidRDefault="00E0522D">
      <w:pPr>
        <w:spacing w:before="240" w:after="480"/>
        <w:jc w:val="center"/>
      </w:pPr>
      <w:r>
        <w:t>(tekst jednolity)</w:t>
      </w:r>
    </w:p>
    <w:p w:rsidR="00A5609E" w:rsidRDefault="00A5609E" w:rsidP="00A5609E">
      <w:pPr>
        <w:spacing w:before="240" w:after="480"/>
      </w:pPr>
      <w:r>
        <w:t>(…)</w:t>
      </w:r>
    </w:p>
    <w:p w:rsidR="00410183" w:rsidRDefault="00E0522D">
      <w:pPr>
        <w:spacing w:before="240"/>
        <w:jc w:val="center"/>
      </w:pPr>
      <w:r>
        <w:rPr>
          <w:b/>
          <w:bCs/>
        </w:rPr>
        <w:t>Rozdział 3</w:t>
      </w:r>
    </w:p>
    <w:p w:rsidR="00410183" w:rsidRDefault="00E0522D">
      <w:pPr>
        <w:spacing w:before="240"/>
        <w:jc w:val="center"/>
      </w:pPr>
      <w:r>
        <w:rPr>
          <w:b/>
          <w:bCs/>
        </w:rPr>
        <w:t>Sprawy z zakresu prawa o księgach wieczystych</w:t>
      </w:r>
    </w:p>
    <w:p w:rsidR="00410183" w:rsidRDefault="00E0522D">
      <w:pPr>
        <w:spacing w:before="240"/>
        <w:ind w:firstLine="431"/>
        <w:jc w:val="both"/>
      </w:pPr>
      <w:r>
        <w:rPr>
          <w:b/>
          <w:bCs/>
        </w:rPr>
        <w:t>Art. 42.</w:t>
      </w:r>
      <w:r>
        <w:t> 1. Opłatę stałą w kwocie 200 złotych pobiera się od wniosku o wpis w księdze wieczystej własności, użytkowania wieczystego lub ograniczonego prawa rzeczowego, chyba że przepis szczególny stanowi inaczej.</w:t>
      </w:r>
    </w:p>
    <w:p w:rsidR="00410183" w:rsidRDefault="00E0522D">
      <w:pPr>
        <w:ind w:firstLine="431"/>
        <w:jc w:val="both"/>
      </w:pPr>
      <w:r>
        <w:t>2. Jeżeli wniosek dotyczy wpisu udziału w prawie, pobiera się część opłaty stałej proporcjonalną do wysokości udziału, nie mniej jednak niż 100 złotych.</w:t>
      </w:r>
    </w:p>
    <w:p w:rsidR="00410183" w:rsidRDefault="00E0522D">
      <w:pPr>
        <w:ind w:firstLine="431"/>
        <w:jc w:val="both"/>
      </w:pPr>
      <w:r>
        <w:t>3. Od wniosku o wpis w księdze wieczystej własności, użytkowania wieczystego lub spółdzielczego własnościowego prawa do lokalu na podstawie dziedziczenia, zapisu lub działu spadku albo zniesienia współwłasności pobiera się jedną opłatę stałą w wysokości 150 złotych niezależnie od liczby udziałów w tych prawach.</w:t>
      </w:r>
    </w:p>
    <w:p w:rsidR="00410183" w:rsidRDefault="00E0522D">
      <w:pPr>
        <w:spacing w:before="240"/>
        <w:ind w:firstLine="431"/>
        <w:jc w:val="both"/>
      </w:pPr>
      <w:r>
        <w:rPr>
          <w:b/>
          <w:bCs/>
        </w:rPr>
        <w:t>Art. 43.</w:t>
      </w:r>
      <w:r>
        <w:t> Opłatę stałą w kwocie 150 złotych pobiera się od wniosku o wpis:</w:t>
      </w:r>
    </w:p>
    <w:p w:rsidR="00410183" w:rsidRDefault="00E0522D">
      <w:pPr>
        <w:tabs>
          <w:tab w:val="right" w:pos="284"/>
          <w:tab w:val="left" w:pos="408"/>
        </w:tabs>
        <w:ind w:left="408" w:hanging="408"/>
        <w:jc w:val="both"/>
      </w:pPr>
      <w:r>
        <w:tab/>
        <w:t>1)</w:t>
      </w:r>
      <w:r>
        <w:tab/>
        <w:t>własności, użytkowania wieczystego, spółdzielczego własnościowego prawa do lokalu nabytego w wyniku podziału majątku wspólnego po ustaniu wspólności majątkowej między małżonkami;</w:t>
      </w:r>
    </w:p>
    <w:p w:rsidR="00410183" w:rsidRDefault="00E0522D">
      <w:pPr>
        <w:tabs>
          <w:tab w:val="right" w:pos="284"/>
          <w:tab w:val="left" w:pos="408"/>
        </w:tabs>
        <w:ind w:left="408" w:hanging="408"/>
        <w:jc w:val="both"/>
      </w:pPr>
      <w:r>
        <w:tab/>
        <w:t>2)</w:t>
      </w:r>
      <w:r>
        <w:tab/>
        <w:t>własności nieruchomości rolnej o powierzchni do 5 ha;</w:t>
      </w:r>
    </w:p>
    <w:p w:rsidR="00410183" w:rsidRDefault="00E0522D">
      <w:pPr>
        <w:tabs>
          <w:tab w:val="right" w:pos="284"/>
          <w:tab w:val="left" w:pos="408"/>
        </w:tabs>
        <w:ind w:left="408" w:hanging="408"/>
        <w:jc w:val="both"/>
      </w:pPr>
      <w:r>
        <w:tab/>
        <w:t>3)</w:t>
      </w:r>
      <w:r>
        <w:tab/>
        <w:t>praw osobistych i roszczeń;</w:t>
      </w:r>
    </w:p>
    <w:p w:rsidR="00410183" w:rsidRDefault="00E0522D">
      <w:pPr>
        <w:tabs>
          <w:tab w:val="right" w:pos="284"/>
          <w:tab w:val="left" w:pos="408"/>
        </w:tabs>
        <w:ind w:left="408" w:hanging="408"/>
        <w:jc w:val="both"/>
      </w:pPr>
      <w:r>
        <w:tab/>
        <w:t>4)</w:t>
      </w:r>
      <w:r>
        <w:tab/>
        <w:t>zmiany treści ograniczonych praw rzeczowych.</w:t>
      </w:r>
    </w:p>
    <w:p w:rsidR="00410183" w:rsidRDefault="00E0522D">
      <w:pPr>
        <w:spacing w:before="240"/>
        <w:ind w:firstLine="431"/>
        <w:jc w:val="both"/>
      </w:pPr>
      <w:r>
        <w:rPr>
          <w:b/>
          <w:bCs/>
        </w:rPr>
        <w:t>Art. 44.</w:t>
      </w:r>
      <w:r>
        <w:t> 1. Opłatę stałą w kwocie 60 złotych pobiera się od wniosku o:</w:t>
      </w:r>
    </w:p>
    <w:p w:rsidR="00410183" w:rsidRDefault="00E0522D">
      <w:pPr>
        <w:tabs>
          <w:tab w:val="right" w:pos="284"/>
          <w:tab w:val="left" w:pos="408"/>
        </w:tabs>
        <w:ind w:left="408" w:hanging="408"/>
        <w:jc w:val="both"/>
      </w:pPr>
      <w:r>
        <w:tab/>
        <w:t>1)</w:t>
      </w:r>
      <w:r>
        <w:tab/>
        <w:t>założenie księgi wieczystej;</w:t>
      </w:r>
    </w:p>
    <w:p w:rsidR="00410183" w:rsidRDefault="00E0522D">
      <w:pPr>
        <w:tabs>
          <w:tab w:val="right" w:pos="284"/>
          <w:tab w:val="left" w:pos="408"/>
        </w:tabs>
        <w:ind w:left="408" w:hanging="408"/>
        <w:jc w:val="both"/>
      </w:pPr>
      <w:r>
        <w:tab/>
        <w:t>2)</w:t>
      </w:r>
      <w:r>
        <w:tab/>
        <w:t>połączenie nieruchomości w jednej księdze wieczystej, która jest już prowadzona, niezależnie od liczby łączonych nieruchomości;</w:t>
      </w:r>
    </w:p>
    <w:p w:rsidR="00410183" w:rsidRDefault="00E0522D">
      <w:pPr>
        <w:tabs>
          <w:tab w:val="right" w:pos="284"/>
          <w:tab w:val="left" w:pos="408"/>
        </w:tabs>
        <w:ind w:left="408" w:hanging="408"/>
        <w:jc w:val="both"/>
      </w:pPr>
      <w:r>
        <w:tab/>
        <w:t>3)</w:t>
      </w:r>
      <w:r>
        <w:tab/>
        <w:t>odłączenie nieruchomości lub jej części;</w:t>
      </w:r>
    </w:p>
    <w:p w:rsidR="00410183" w:rsidRDefault="00E0522D">
      <w:pPr>
        <w:tabs>
          <w:tab w:val="right" w:pos="284"/>
          <w:tab w:val="left" w:pos="408"/>
        </w:tabs>
        <w:ind w:left="408" w:hanging="408"/>
        <w:jc w:val="both"/>
      </w:pPr>
      <w:r>
        <w:tab/>
        <w:t>4)</w:t>
      </w:r>
      <w:r>
        <w:tab/>
        <w:t>sprostowanie działu I-O;</w:t>
      </w:r>
    </w:p>
    <w:p w:rsidR="00410183" w:rsidRDefault="00E0522D">
      <w:pPr>
        <w:tabs>
          <w:tab w:val="right" w:pos="284"/>
          <w:tab w:val="left" w:pos="408"/>
        </w:tabs>
        <w:ind w:left="408" w:hanging="408"/>
        <w:jc w:val="both"/>
      </w:pPr>
      <w:r>
        <w:tab/>
        <w:t>5)</w:t>
      </w:r>
      <w:r>
        <w:tab/>
        <w:t>wpis ostrzeżenia o niezgodności stanu prawnego ujawnionego w księdze wieczystej z rzeczywistym stanem prawnym;</w:t>
      </w:r>
    </w:p>
    <w:p w:rsidR="00410183" w:rsidRDefault="00E0522D">
      <w:pPr>
        <w:tabs>
          <w:tab w:val="right" w:pos="284"/>
          <w:tab w:val="left" w:pos="408"/>
        </w:tabs>
        <w:ind w:left="408" w:hanging="408"/>
        <w:jc w:val="both"/>
      </w:pPr>
      <w:r>
        <w:tab/>
        <w:t>6)</w:t>
      </w:r>
      <w:r>
        <w:tab/>
        <w:t>dokonanie innych wpisów, poza określonymi w art. 42 i 43.</w:t>
      </w:r>
    </w:p>
    <w:p w:rsidR="00410183" w:rsidRDefault="00E0522D">
      <w:pPr>
        <w:ind w:firstLine="431"/>
        <w:jc w:val="both"/>
      </w:pPr>
      <w:r>
        <w:t>2. Jeżeli założenie księgi wieczystej następuje w związku z odłączeniem nieruchomości lub jej części z istniejącej księgi wieczystej, pobiera się tylko jedną opłatę stałą określoną w ust. 1.</w:t>
      </w:r>
    </w:p>
    <w:p w:rsidR="00410183" w:rsidRDefault="00E0522D">
      <w:pPr>
        <w:spacing w:before="240"/>
        <w:ind w:firstLine="431"/>
        <w:jc w:val="both"/>
      </w:pPr>
      <w:r>
        <w:rPr>
          <w:b/>
          <w:bCs/>
        </w:rPr>
        <w:t>Art. 45.</w:t>
      </w:r>
      <w:r>
        <w:t> 1. Opłatę stałą określoną w art. 44 ust. 1 pkt 1-3 pobiera się niezależnie od opłaty za dokonanie wpisu własności, użytkowania wieczystego lub spółdzielczego własnościowego prawa do lokalu.</w:t>
      </w:r>
    </w:p>
    <w:p w:rsidR="00410183" w:rsidRDefault="00E0522D">
      <w:pPr>
        <w:ind w:firstLine="431"/>
        <w:jc w:val="both"/>
      </w:pPr>
      <w:r>
        <w:lastRenderedPageBreak/>
        <w:t>2. Opłatę stałą określoną w art. 42 i 43 pobiera się odrębnie od wniosku o wpis każdego prawa, choćby wpis dwu lub więcej praw miał być dokonany na tej samej podstawie prawnej.</w:t>
      </w:r>
    </w:p>
    <w:p w:rsidR="00410183" w:rsidRDefault="00E0522D">
      <w:pPr>
        <w:ind w:firstLine="431"/>
        <w:jc w:val="both"/>
      </w:pPr>
      <w:r>
        <w:t>3. Od wniosku o wpis hipoteki łącznej lub służebności pobiera się jedną opłatę stałą, choćby wniosek ten obejmował więcej niż jedną księgę wieczystą.</w:t>
      </w:r>
    </w:p>
    <w:p w:rsidR="00410183" w:rsidRDefault="00E0522D">
      <w:pPr>
        <w:spacing w:before="240"/>
        <w:ind w:firstLine="431"/>
        <w:jc w:val="both"/>
      </w:pPr>
      <w:r>
        <w:rPr>
          <w:b/>
          <w:bCs/>
        </w:rPr>
        <w:t>Art. 46.</w:t>
      </w:r>
      <w:r>
        <w:t> Od wniosku o wykreślenie wpisu pobiera się połowę opłaty należnej od wniosku o wpis.</w:t>
      </w:r>
    </w:p>
    <w:p w:rsidR="00410183" w:rsidRDefault="00E0522D">
      <w:pPr>
        <w:spacing w:before="240"/>
        <w:ind w:firstLine="431"/>
        <w:jc w:val="both"/>
      </w:pPr>
      <w:r>
        <w:rPr>
          <w:b/>
          <w:bCs/>
        </w:rPr>
        <w:t>Art. 47.</w:t>
      </w:r>
      <w:r>
        <w:t> Wydatki związane z drukiem księgi wieczystej i teczki akt tej księgi nie obciążają stron.</w:t>
      </w:r>
    </w:p>
    <w:p w:rsidR="00410183" w:rsidRDefault="00E0522D">
      <w:pPr>
        <w:spacing w:before="240"/>
        <w:ind w:firstLine="431"/>
        <w:jc w:val="both"/>
      </w:pPr>
      <w:r>
        <w:rPr>
          <w:b/>
          <w:bCs/>
        </w:rPr>
        <w:t>Art. 48.</w:t>
      </w:r>
      <w:r>
        <w:t> Od wniosku o złożenie do zbioru dokumentów pobiera się opłatę stałą, przewidzianą dla wniosku o wpis do księgi wieczystej.</w:t>
      </w:r>
    </w:p>
    <w:p w:rsidR="00A5609E" w:rsidRDefault="00A5609E">
      <w:pPr>
        <w:spacing w:before="240"/>
        <w:ind w:firstLine="431"/>
        <w:jc w:val="both"/>
      </w:pPr>
    </w:p>
    <w:p w:rsidR="00A5609E" w:rsidRDefault="00A5609E">
      <w:pPr>
        <w:spacing w:before="240"/>
        <w:ind w:firstLine="431"/>
        <w:jc w:val="both"/>
      </w:pPr>
      <w:r>
        <w:t>(…)</w:t>
      </w:r>
    </w:p>
    <w:p w:rsidR="00E0522D" w:rsidRDefault="00E0522D">
      <w:pPr>
        <w:tabs>
          <w:tab w:val="right" w:pos="284"/>
          <w:tab w:val="left" w:pos="408"/>
        </w:tabs>
        <w:ind w:left="408" w:hanging="408"/>
        <w:jc w:val="both"/>
      </w:pPr>
    </w:p>
    <w:sectPr w:rsidR="00E0522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17"/>
    <w:rsid w:val="00410183"/>
    <w:rsid w:val="00541717"/>
    <w:rsid w:val="00A5609E"/>
    <w:rsid w:val="00E0522D"/>
    <w:rsid w:val="00F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Jacek</cp:lastModifiedBy>
  <cp:revision>2</cp:revision>
  <dcterms:created xsi:type="dcterms:W3CDTF">2011-04-21T22:15:00Z</dcterms:created>
  <dcterms:modified xsi:type="dcterms:W3CDTF">2011-04-21T22:15:00Z</dcterms:modified>
</cp:coreProperties>
</file>